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492"/>
      </w:tblGrid>
      <w:tr w:rsidR="000F3D9A" w:rsidTr="00065CF3">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F3D9A" w:rsidRDefault="000F3D9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F3D9A" w:rsidRDefault="000F3D9A">
            <w:pPr>
              <w:rPr>
                <w:rFonts w:eastAsia="Times New Roman"/>
                <w:sz w:val="10"/>
              </w:rPr>
            </w:pPr>
          </w:p>
        </w:tc>
        <w:tc>
          <w:tcPr>
            <w:tcW w:w="492"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0F3D9A" w:rsidRDefault="006201D4">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0F3D9A" w:rsidRDefault="006201D4">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0F3D9A" w:rsidRDefault="006201D4">
            <w:pPr>
              <w:jc w:val="center"/>
              <w:rPr>
                <w:rFonts w:eastAsia="Times New Roman"/>
              </w:rPr>
            </w:pPr>
            <w:r>
              <w:rPr>
                <w:rFonts w:ascii="Arial" w:eastAsia="Times New Roman" w:hAnsi="Arial" w:cs="Arial"/>
                <w:sz w:val="20"/>
                <w:szCs w:val="20"/>
              </w:rPr>
              <w:t xml:space="preserve">gilt für: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0F3D9A" w:rsidRDefault="006201D4" w:rsidP="006201D4">
            <w:pPr>
              <w:pStyle w:val="StandardWeb"/>
              <w:jc w:val="center"/>
            </w:pPr>
            <w:r>
              <w:rPr>
                <w:rFonts w:ascii="Arial" w:hAnsi="Arial" w:cs="Arial"/>
                <w:b/>
                <w:bCs/>
              </w:rPr>
              <w:t>etolit 6000</w:t>
            </w:r>
            <w:r>
              <w:t xml:space="preserve"> </w:t>
            </w:r>
            <w:r>
              <w:rPr>
                <w:rFonts w:ascii="Arial" w:hAnsi="Arial" w:cs="Arial"/>
                <w:sz w:val="15"/>
                <w:szCs w:val="15"/>
              </w:rPr>
              <w:br/>
            </w:r>
            <w:r w:rsidR="00DC466B">
              <w:rPr>
                <w:rFonts w:ascii="Arial" w:hAnsi="Arial" w:cs="Arial"/>
                <w:sz w:val="15"/>
                <w:szCs w:val="15"/>
              </w:rPr>
              <w:t>Reiniger für Geschirrspülmaschinen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pStyle w:val="StandardWeb"/>
            </w:pPr>
            <w:r>
              <w:rPr>
                <w:rFonts w:ascii="Arial" w:hAnsi="Arial" w:cs="Arial"/>
                <w:b/>
                <w:bCs/>
                <w:color w:val="FFFFFF"/>
                <w:sz w:val="20"/>
                <w:szCs w:val="20"/>
              </w:rPr>
              <w:t>G E F A H R E N   F Ü R   M E N S C H   U N D   U M W E L T</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0F3D9A" w:rsidRDefault="006201D4">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F3D9A" w:rsidRDefault="006201D4">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F3D9A" w:rsidRDefault="006201D4">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p>
          <w:p w:rsidR="000F3D9A" w:rsidRDefault="006201D4">
            <w:pPr>
              <w:pStyle w:val="StandardWeb"/>
              <w:rPr>
                <w:rFonts w:ascii="Arial" w:hAnsi="Arial" w:cs="Arial"/>
                <w:sz w:val="15"/>
                <w:szCs w:val="15"/>
              </w:rPr>
            </w:pPr>
            <w:r>
              <w:rPr>
                <w:rFonts w:ascii="Arial" w:hAnsi="Arial" w:cs="Arial"/>
                <w:sz w:val="15"/>
                <w:szCs w:val="15"/>
              </w:rPr>
              <w:t>Gefahr des Erblindens durch Verätzungen am Auge!</w:t>
            </w:r>
          </w:p>
          <w:p w:rsidR="00585A96" w:rsidRDefault="00585A96" w:rsidP="00585A96">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0F3D9A" w:rsidRDefault="006201D4">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0F3D9A" w:rsidRDefault="006201D4">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F3D9A" w:rsidRDefault="006201D4" w:rsidP="00ED06B5">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0F3D9A" w:rsidRDefault="006201D4">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0F3D9A" w:rsidRDefault="006201D4">
            <w:pPr>
              <w:rPr>
                <w:rFonts w:eastAsia="Times New Roman"/>
              </w:rPr>
            </w:pPr>
            <w:r>
              <w:rPr>
                <w:rFonts w:ascii="Arial" w:eastAsia="Times New Roman" w:hAnsi="Arial" w:cs="Arial"/>
                <w:b/>
                <w:bCs/>
              </w:rPr>
              <w:t xml:space="preserve">Feuerwehr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0F3D9A"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F3D9A" w:rsidRDefault="006201D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0F3D9A" w:rsidRDefault="006201D4">
            <w:pPr>
              <w:rPr>
                <w:rFonts w:eastAsia="Times New Roman"/>
              </w:rPr>
            </w:pPr>
            <w:r>
              <w:rPr>
                <w:rFonts w:ascii="Arial" w:eastAsia="Times New Roman" w:hAnsi="Arial" w:cs="Arial"/>
                <w:b/>
                <w:bCs/>
              </w:rPr>
              <w:t xml:space="preserve">Notruf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0F3D9A" w:rsidRDefault="006201D4">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F3D9A" w:rsidRDefault="006201D4">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ED06B5">
              <w:rPr>
                <w:rStyle w:val="Fett"/>
                <w:rFonts w:ascii="Arial" w:hAnsi="Arial" w:cs="Arial"/>
                <w:sz w:val="15"/>
                <w:szCs w:val="15"/>
              </w:rPr>
              <w:t xml:space="preserve">Nach Verschlucken: </w:t>
            </w:r>
            <w:r w:rsidR="00ED06B5" w:rsidRPr="008F0CB6">
              <w:rPr>
                <w:rFonts w:ascii="Arial" w:hAnsi="Arial" w:cs="Arial"/>
                <w:sz w:val="15"/>
                <w:szCs w:val="15"/>
              </w:rPr>
              <w:t>Sofort Mund ausspülen und reichlich Wasser nachtrinken, kein Erbrechen herbeiführen.</w:t>
            </w:r>
            <w:r w:rsidR="00ED06B5">
              <w:rPr>
                <w:rFonts w:ascii="Arial" w:hAnsi="Arial" w:cs="Arial"/>
                <w:sz w:val="15"/>
                <w:szCs w:val="15"/>
              </w:rPr>
              <w:t xml:space="preserve"> </w:t>
            </w:r>
            <w:r w:rsidR="00ED06B5" w:rsidRPr="008F0CB6">
              <w:rPr>
                <w:rFonts w:ascii="Arial" w:hAnsi="Arial" w:cs="Arial"/>
                <w:sz w:val="15"/>
                <w:szCs w:val="15"/>
              </w:rPr>
              <w:t>Bei Verschlucken starke Ätzwirkung des Mundraums und des Rachens sowie Gefahr der</w:t>
            </w:r>
            <w:r w:rsidR="00ED06B5">
              <w:rPr>
                <w:rFonts w:ascii="Arial" w:hAnsi="Arial" w:cs="Arial"/>
                <w:sz w:val="15"/>
                <w:szCs w:val="15"/>
              </w:rPr>
              <w:t xml:space="preserve"> </w:t>
            </w:r>
            <w:r w:rsidR="00ED06B5" w:rsidRPr="008F0CB6">
              <w:rPr>
                <w:rFonts w:ascii="Arial" w:hAnsi="Arial" w:cs="Arial"/>
                <w:sz w:val="15"/>
                <w:szCs w:val="15"/>
              </w:rPr>
              <w:t>Perforation der Speiseröhre und des Magens. Sofort Arzt hinzuziehen.</w:t>
            </w:r>
            <w:r w:rsidR="00ED06B5">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F3D9A" w:rsidRDefault="006201D4">
            <w:pPr>
              <w:pStyle w:val="StandardWeb"/>
            </w:pPr>
            <w:r>
              <w:rPr>
                <w:rFonts w:ascii="Arial" w:hAnsi="Arial" w:cs="Arial"/>
                <w:b/>
                <w:bCs/>
                <w:color w:val="FFFFFF"/>
                <w:sz w:val="20"/>
                <w:szCs w:val="20"/>
              </w:rPr>
              <w:t>S A C H G E R E C H T E   E N T S O R G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0F3D9A"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F3D9A" w:rsidRDefault="00EC46C7">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r w:rsidR="000F3D9A" w:rsidTr="00065CF3">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F3D9A" w:rsidRDefault="000F3D9A">
            <w:pPr>
              <w:rPr>
                <w:rFonts w:eastAsia="Times New Roman"/>
                <w:sz w:val="10"/>
              </w:rPr>
            </w:pP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0F3D9A" w:rsidRDefault="000F3D9A">
            <w:pPr>
              <w:rPr>
                <w:rFonts w:eastAsia="Times New Roman"/>
                <w:sz w:val="10"/>
              </w:rPr>
            </w:pPr>
          </w:p>
        </w:tc>
      </w:tr>
    </w:tbl>
    <w:p w:rsidR="000F3D9A" w:rsidRDefault="000F3D9A">
      <w:pPr>
        <w:rPr>
          <w:rFonts w:eastAsia="Times New Roman"/>
        </w:rPr>
      </w:pPr>
    </w:p>
    <w:sectPr w:rsidR="000F3D9A" w:rsidSect="00065CF3">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DB5D93"/>
    <w:rsid w:val="00065CF3"/>
    <w:rsid w:val="000F3D9A"/>
    <w:rsid w:val="00190500"/>
    <w:rsid w:val="0043295E"/>
    <w:rsid w:val="00585A96"/>
    <w:rsid w:val="006201D4"/>
    <w:rsid w:val="00626D35"/>
    <w:rsid w:val="0068012E"/>
    <w:rsid w:val="009C0440"/>
    <w:rsid w:val="00DB5D93"/>
    <w:rsid w:val="00DC466B"/>
    <w:rsid w:val="00EC46C7"/>
    <w:rsid w:val="00ED06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3D9A"/>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F3D9A"/>
    <w:pPr>
      <w:spacing w:before="100" w:beforeAutospacing="1" w:after="100" w:afterAutospacing="1"/>
    </w:pPr>
  </w:style>
  <w:style w:type="character" w:styleId="Fett">
    <w:name w:val="Strong"/>
    <w:basedOn w:val="Absatz-Standardschriftart"/>
    <w:uiPriority w:val="22"/>
    <w:qFormat/>
    <w:rsid w:val="000F3D9A"/>
    <w:rPr>
      <w:b/>
      <w:bCs/>
    </w:rPr>
  </w:style>
  <w:style w:type="paragraph" w:styleId="Sprechblasentext">
    <w:name w:val="Balloon Text"/>
    <w:basedOn w:val="Standard"/>
    <w:link w:val="SprechblasentextZchn"/>
    <w:uiPriority w:val="99"/>
    <w:semiHidden/>
    <w:unhideWhenUsed/>
    <w:rsid w:val="00065C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CF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3546</Characters>
  <Application>Microsoft Office Word</Application>
  <DocSecurity>0</DocSecurity>
  <Lines>29</Lines>
  <Paragraphs>8</Paragraphs>
  <ScaleCrop>false</ScaleCrop>
  <Company>ETOL</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8</cp:revision>
  <dcterms:created xsi:type="dcterms:W3CDTF">2015-03-24T07:32:00Z</dcterms:created>
  <dcterms:modified xsi:type="dcterms:W3CDTF">2015-09-15T14:01:00Z</dcterms:modified>
</cp:coreProperties>
</file>